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</w:pPr>
      <w:r>
        <w:rPr>
          <w:rFonts w:ascii="Calibri" w:cs="Calibri" w:eastAsia="Calibri" w:hAnsi="Calibri"/>
          <w:b/>
          <w:bCs/>
          <w:color w:val="066BFD"/>
          <w:sz w:val="16"/>
          <w:szCs w:val="16"/>
        </w:rPr>
        <w:t xml:space="preserve">STANDARD OPERATING PROCEDURE</w:t>
      </w:r>
    </w:p>
    <w:p>
      <w:pPr>
        <w:pBdr>
          <w:bottom w:val="single" w:color="D8DEE8" w:sz="6" w:space="8"/>
        </w:pBdr>
        <w:spacing w:after="240"/>
      </w:pPr>
      <w:r>
        <w:rPr>
          <w:rFonts w:ascii="Calibri" w:cs="Calibri" w:eastAsia="Calibri" w:hAnsi="Calibri"/>
          <w:b/>
          <w:bCs/>
          <w:color w:val="0D1420"/>
          <w:sz w:val="36"/>
          <w:szCs w:val="36"/>
        </w:rPr>
        <w:t xml:space="preserve">[Procedure title]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340"/>
        <w:gridCol w:w="2340"/>
        <w:gridCol w:w="2340"/>
        <w:gridCol w:w="2340"/>
      </w:tblGrid>
      <w:tr>
        <w:tc>
          <w:tcPr>
            <w:tcW w:type="dxa" w:w="2340"/>
            <w:shd w:fill="F1F4F9" w:color="auto" w:val="clear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333B47"/>
                <w:sz w:val="19"/>
                <w:szCs w:val="19"/>
              </w:rPr>
              <w:t xml:space="preserve">Document number</w:t>
            </w:r>
          </w:p>
        </w:tc>
        <w:tc>
          <w:tcPr>
            <w:tcW w:type="dxa" w:w="234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spacing w:after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333B47"/>
                <w:sz w:val="19"/>
                <w:szCs w:val="19"/>
              </w:rPr>
              <w:t xml:space="preserve">SOP-000</w:t>
            </w:r>
          </w:p>
        </w:tc>
        <w:tc>
          <w:tcPr>
            <w:tcW w:type="dxa" w:w="2340"/>
            <w:shd w:fill="F1F4F9" w:color="auto" w:val="clear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333B47"/>
                <w:sz w:val="19"/>
                <w:szCs w:val="19"/>
              </w:rPr>
              <w:t xml:space="preserve">Revision</w:t>
            </w:r>
          </w:p>
        </w:tc>
        <w:tc>
          <w:tcPr>
            <w:tcW w:type="dxa" w:w="234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spacing w:after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333B47"/>
                <w:sz w:val="19"/>
                <w:szCs w:val="19"/>
              </w:rPr>
              <w:t xml:space="preserve">0</w:t>
            </w:r>
          </w:p>
        </w:tc>
      </w:tr>
      <w:tr>
        <w:tc>
          <w:tcPr>
            <w:tcW w:type="dxa" w:w="2340"/>
            <w:shd w:fill="F1F4F9" w:color="auto" w:val="clear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333B47"/>
                <w:sz w:val="19"/>
                <w:szCs w:val="19"/>
              </w:rPr>
              <w:t xml:space="preserve">Title</w:t>
            </w:r>
          </w:p>
        </w:tc>
        <w:tc>
          <w:tcPr>
            <w:tcW w:type="dxa" w:w="234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spacing w:after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333B47"/>
                <w:sz w:val="19"/>
                <w:szCs w:val="19"/>
              </w:rPr>
              <w:t xml:space="preserve">[Procedure title]</w:t>
            </w:r>
          </w:p>
        </w:tc>
        <w:tc>
          <w:tcPr>
            <w:tcW w:type="dxa" w:w="2340"/>
            <w:shd w:fill="F1F4F9" w:color="auto" w:val="clear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333B47"/>
                <w:sz w:val="19"/>
                <w:szCs w:val="19"/>
              </w:rPr>
              <w:t xml:space="preserve">Effective date</w:t>
            </w:r>
          </w:p>
        </w:tc>
        <w:tc>
          <w:tcPr>
            <w:tcW w:type="dxa" w:w="234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spacing w:after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333B47"/>
                <w:sz w:val="19"/>
                <w:szCs w:val="19"/>
              </w:rPr>
              <w:t xml:space="preserve">[YYYY-MM-DD]</w:t>
            </w:r>
          </w:p>
        </w:tc>
      </w:tr>
      <w:tr>
        <w:tc>
          <w:tcPr>
            <w:tcW w:type="dxa" w:w="2340"/>
            <w:shd w:fill="F1F4F9" w:color="auto" w:val="clear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333B47"/>
                <w:sz w:val="19"/>
                <w:szCs w:val="19"/>
              </w:rPr>
              <w:t xml:space="preserve">Process owner</w:t>
            </w:r>
          </w:p>
        </w:tc>
        <w:tc>
          <w:tcPr>
            <w:tcW w:type="dxa" w:w="234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spacing w:after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333B47"/>
                <w:sz w:val="19"/>
                <w:szCs w:val="19"/>
              </w:rPr>
              <w:t xml:space="preserve">[Name / role]</w:t>
            </w:r>
          </w:p>
        </w:tc>
        <w:tc>
          <w:tcPr>
            <w:tcW w:type="dxa" w:w="2340"/>
            <w:shd w:fill="F1F4F9" w:color="auto" w:val="clear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333B47"/>
                <w:sz w:val="19"/>
                <w:szCs w:val="19"/>
              </w:rPr>
              <w:t xml:space="preserve">Standard</w:t>
            </w:r>
          </w:p>
        </w:tc>
        <w:tc>
          <w:tcPr>
            <w:tcW w:type="dxa" w:w="234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spacing w:after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333B47"/>
                <w:sz w:val="19"/>
                <w:szCs w:val="19"/>
              </w:rPr>
              <w:t xml:space="preserve">ISO 9001:2015</w:t>
            </w:r>
          </w:p>
        </w:tc>
      </w:tr>
      <w:tr>
        <w:tc>
          <w:tcPr>
            <w:tcW w:type="dxa" w:w="2340"/>
            <w:shd w:fill="F1F4F9" w:color="auto" w:val="clear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333B47"/>
                <w:sz w:val="19"/>
                <w:szCs w:val="19"/>
              </w:rPr>
              <w:t xml:space="preserve">Prepared by</w:t>
            </w:r>
          </w:p>
        </w:tc>
        <w:tc>
          <w:tcPr>
            <w:tcW w:type="dxa" w:w="234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spacing w:after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333B47"/>
                <w:sz w:val="19"/>
                <w:szCs w:val="19"/>
              </w:rPr>
              <w:t xml:space="preserve">[Name, date]</w:t>
            </w:r>
          </w:p>
        </w:tc>
        <w:tc>
          <w:tcPr>
            <w:tcW w:type="dxa" w:w="2340"/>
            <w:shd w:fill="F1F4F9" w:color="auto" w:val="clear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333B47"/>
                <w:sz w:val="19"/>
                <w:szCs w:val="19"/>
              </w:rPr>
              <w:t xml:space="preserve">Approved by</w:t>
            </w:r>
          </w:p>
        </w:tc>
        <w:tc>
          <w:tcPr>
            <w:tcW w:type="dxa" w:w="234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spacing w:after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333B47"/>
                <w:sz w:val="19"/>
                <w:szCs w:val="19"/>
              </w:rPr>
              <w:t xml:space="preserve">[Name, date]</w:t>
            </w:r>
          </w:p>
        </w:tc>
      </w:tr>
    </w:tbl>
    <w:p>
      <w:pPr>
        <w:spacing w:after="200"/>
      </w:pPr>
      <w:r>
        <w:rPr>
          <w:rFonts w:ascii="Calibri" w:cs="Calibri" w:eastAsia="Calibri" w:hAnsi="Calibri"/>
          <w:i/>
          <w:iCs/>
          <w:color w:val="6B7789"/>
          <w:sz w:val="18"/>
          <w:szCs w:val="18"/>
        </w:rPr>
        <w:t xml:space="preserve">Replace every bracketed placeholder. Delete the italic guidance lines before you issue this document.</w:t>
      </w:r>
    </w:p>
    <w:p>
      <w:pPr>
        <w:pStyle w:val="Heading1"/>
        <w:spacing w:after="120" w:before="280"/>
      </w:pPr>
      <w:r>
        <w:t xml:space="preserve">1. Purpose</w:t>
      </w:r>
    </w:p>
    <w:p>
      <w:pPr>
        <w:spacing w:after="120" w:before="0"/>
      </w:pPr>
      <w:r>
        <w:rPr>
          <w:rFonts w:ascii="Calibri" w:cs="Calibri" w:eastAsia="Calibri" w:hAnsi="Calibri"/>
          <w:color w:val="333B47"/>
          <w:sz w:val="20"/>
          <w:szCs w:val="20"/>
        </w:rPr>
        <w:t xml:space="preserve">[State why this procedure exists and what it ensures. One or two sentences.]</w:t>
      </w:r>
    </w:p>
    <w:p>
      <w:pPr>
        <w:spacing w:after="200"/>
      </w:pPr>
      <w:r>
        <w:rPr>
          <w:rFonts w:ascii="Calibri" w:cs="Calibri" w:eastAsia="Calibri" w:hAnsi="Calibri"/>
          <w:i/>
          <w:iCs/>
          <w:color w:val="6B7789"/>
          <w:sz w:val="18"/>
          <w:szCs w:val="18"/>
        </w:rPr>
        <w:t xml:space="preserve">Write the outcome, not the activity. "Ensures every housing is verified against print before packing" beats "describes the inspection process".</w:t>
      </w:r>
    </w:p>
    <w:p>
      <w:pPr>
        <w:pStyle w:val="Heading1"/>
        <w:spacing w:after="120" w:before="280"/>
      </w:pPr>
      <w:r>
        <w:t xml:space="preserve">2. Scope</w:t>
      </w:r>
    </w:p>
    <w:p>
      <w:pPr>
        <w:spacing w:after="120" w:before="0"/>
      </w:pPr>
      <w:r>
        <w:rPr>
          <w:rFonts w:ascii="Calibri" w:cs="Calibri" w:eastAsia="Calibri" w:hAnsi="Calibri"/>
          <w:color w:val="333B47"/>
          <w:sz w:val="20"/>
          <w:szCs w:val="20"/>
        </w:rPr>
        <w:t xml:space="preserve">[State what this applies to, where, and what it excludes.]</w:t>
      </w:r>
    </w:p>
    <w:p>
      <w:pPr>
        <w:spacing w:after="200"/>
      </w:pPr>
      <w:r>
        <w:rPr>
          <w:rFonts w:ascii="Calibri" w:cs="Calibri" w:eastAsia="Calibri" w:hAnsi="Calibri"/>
          <w:i/>
          <w:iCs/>
          <w:color w:val="6B7789"/>
          <w:sz w:val="18"/>
          <w:szCs w:val="18"/>
        </w:rPr>
        <w:t xml:space="preserve">Name the exclusions explicitly. An auditor reads scope to decide whether a nonconformance falls inside this procedure.</w:t>
      </w:r>
    </w:p>
    <w:p>
      <w:pPr>
        <w:pStyle w:val="Heading1"/>
        <w:spacing w:after="120" w:before="280"/>
      </w:pPr>
      <w:r>
        <w:t xml:space="preserve">3. Responsibilities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800"/>
        <w:gridCol w:w="6560"/>
      </w:tblGrid>
      <w:tr>
        <w:tc>
          <w:tcPr>
            <w:tcW w:type="dxa" w:w="2800"/>
            <w:shd w:fill="F1F4F9" w:color="auto" w:val="clear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333B47"/>
                <w:sz w:val="19"/>
                <w:szCs w:val="19"/>
              </w:rPr>
              <w:t xml:space="preserve">Role</w:t>
            </w:r>
          </w:p>
        </w:tc>
        <w:tc>
          <w:tcPr>
            <w:tcW w:type="dxa" w:w="6560"/>
            <w:shd w:fill="F1F4F9" w:color="auto" w:val="clear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333B47"/>
                <w:sz w:val="19"/>
                <w:szCs w:val="19"/>
              </w:rPr>
              <w:t xml:space="preserve">Responsibility</w:t>
            </w:r>
          </w:p>
        </w:tc>
      </w:tr>
      <w:tr>
        <w:tc>
          <w:tcPr>
            <w:tcW w:type="dxa" w:w="28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spacing w:after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333B47"/>
                <w:sz w:val="19"/>
                <w:szCs w:val="19"/>
              </w:rPr>
              <w:t xml:space="preserve">[Operator]</w:t>
            </w:r>
          </w:p>
        </w:tc>
        <w:tc>
          <w:tcPr>
            <w:tcW w:type="dxa" w:w="656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spacing w:after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333B47"/>
                <w:sz w:val="19"/>
                <w:szCs w:val="19"/>
              </w:rPr>
              <w:t xml:space="preserve">[Performs the steps in section 5 and records results on the forms listed in section 7.]</w:t>
            </w:r>
          </w:p>
        </w:tc>
      </w:tr>
      <w:tr>
        <w:tc>
          <w:tcPr>
            <w:tcW w:type="dxa" w:w="28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spacing w:after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333B47"/>
                <w:sz w:val="19"/>
                <w:szCs w:val="19"/>
              </w:rPr>
              <w:t xml:space="preserve">[Inspector]</w:t>
            </w:r>
          </w:p>
        </w:tc>
        <w:tc>
          <w:tcPr>
            <w:tcW w:type="dxa" w:w="656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spacing w:after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333B47"/>
                <w:sz w:val="19"/>
                <w:szCs w:val="19"/>
              </w:rPr>
              <w:t xml:space="preserve">[Verifies the checks marked VERIFY and signs the record.]</w:t>
            </w:r>
          </w:p>
        </w:tc>
      </w:tr>
      <w:tr>
        <w:tc>
          <w:tcPr>
            <w:tcW w:type="dxa" w:w="28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spacing w:after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333B47"/>
                <w:sz w:val="19"/>
                <w:szCs w:val="19"/>
              </w:rPr>
              <w:t xml:space="preserve">[Supervisor]</w:t>
            </w:r>
          </w:p>
        </w:tc>
        <w:tc>
          <w:tcPr>
            <w:tcW w:type="dxa" w:w="656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spacing w:after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333B47"/>
                <w:sz w:val="19"/>
                <w:szCs w:val="19"/>
              </w:rPr>
              <w:t xml:space="preserve">[Authorizes release, handles nonconforming output per section 5.]</w:t>
            </w:r>
          </w:p>
        </w:tc>
      </w:tr>
      <w:tr>
        <w:tc>
          <w:tcPr>
            <w:tcW w:type="dxa" w:w="28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spacing w:after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333B47"/>
                <w:sz w:val="19"/>
                <w:szCs w:val="19"/>
              </w:rPr>
              <w:t xml:space="preserve">[Process owner]</w:t>
            </w:r>
          </w:p>
        </w:tc>
        <w:tc>
          <w:tcPr>
            <w:tcW w:type="dxa" w:w="656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spacing w:after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333B47"/>
                <w:sz w:val="19"/>
                <w:szCs w:val="19"/>
              </w:rPr>
              <w:t xml:space="preserve">[Keeps this procedure current and approves revisions.]</w:t>
            </w:r>
          </w:p>
        </w:tc>
      </w:tr>
    </w:tbl>
    <w:p>
      <w:pPr>
        <w:spacing w:after="200"/>
      </w:pPr>
      <w:r>
        <w:rPr>
          <w:rFonts w:ascii="Calibri" w:cs="Calibri" w:eastAsia="Calibri" w:hAnsi="Calibri"/>
          <w:i/>
          <w:iCs/>
          <w:color w:val="6B7789"/>
          <w:sz w:val="18"/>
          <w:szCs w:val="18"/>
        </w:rPr>
        <w:t xml:space="preserve">Map roles, never named individuals. People leave; roles persist.</w:t>
      </w:r>
    </w:p>
    <w:p>
      <w:pPr>
        <w:pStyle w:val="Heading1"/>
        <w:spacing w:after="120" w:before="280"/>
      </w:pPr>
      <w:r>
        <w:t xml:space="preserve">4. Materials and equipment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Calibri" w:cs="Calibri" w:eastAsia="Calibri" w:hAnsi="Calibri"/>
          <w:color w:val="333B47"/>
          <w:sz w:val="20"/>
          <w:szCs w:val="20"/>
        </w:rPr>
        <w:t xml:space="preserve">[Tools and fixtures]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Calibri" w:cs="Calibri" w:eastAsia="Calibri" w:hAnsi="Calibri"/>
          <w:color w:val="333B47"/>
          <w:sz w:val="20"/>
          <w:szCs w:val="20"/>
        </w:rPr>
        <w:t xml:space="preserve">[Gauges and measuring equipment, with calibration requirement]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Calibri" w:cs="Calibri" w:eastAsia="Calibri" w:hAnsi="Calibri"/>
          <w:color w:val="333B47"/>
          <w:sz w:val="20"/>
          <w:szCs w:val="20"/>
        </w:rPr>
        <w:t xml:space="preserve">[Forms and reference documents, by number]</w:t>
      </w:r>
    </w:p>
    <w:p>
      <w:pPr>
        <w:spacing w:after="200"/>
      </w:pPr>
      <w:r>
        <w:rPr>
          <w:rFonts w:ascii="Calibri" w:cs="Calibri" w:eastAsia="Calibri" w:hAnsi="Calibri"/>
          <w:i/>
          <w:iCs/>
          <w:color w:val="6B7789"/>
          <w:sz w:val="18"/>
          <w:szCs w:val="18"/>
        </w:rPr>
        <w:t xml:space="preserve">List gauges by type and calibration status. This is where most audit findings on measurement traceability originate.</w:t>
      </w:r>
    </w:p>
    <w:p>
      <w:pPr>
        <w:pStyle w:val="Heading1"/>
        <w:spacing w:after="120" w:before="280"/>
      </w:pPr>
      <w:r>
        <w:t xml:space="preserve">5. Procedure</w:t>
      </w:r>
    </w:p>
    <w:p>
      <w:pPr>
        <w:pStyle w:val="ListParagraph"/>
        <w:numPr>
          <w:ilvl w:val="0"/>
          <w:numId w:val="3"/>
        </w:numPr>
        <w:spacing w:after="100"/>
      </w:pPr>
      <w:r>
        <w:rPr>
          <w:rFonts w:ascii="Calibri" w:cs="Calibri" w:eastAsia="Calibri" w:hAnsi="Calibri"/>
          <w:i w:val="false"/>
          <w:iCs w:val="false"/>
          <w:color w:val="333B47"/>
          <w:sz w:val="20"/>
          <w:szCs w:val="20"/>
        </w:rPr>
        <w:t xml:space="preserve">[Single action, written as an instruction. Start with a verb.]</w:t>
      </w:r>
    </w:p>
    <w:p>
      <w:pPr>
        <w:pStyle w:val="ListParagraph"/>
        <w:numPr>
          <w:ilvl w:val="0"/>
          <w:numId w:val="3"/>
        </w:numPr>
        <w:spacing w:after="100"/>
      </w:pPr>
      <w:r>
        <w:rPr>
          <w:rFonts w:ascii="Calibri" w:cs="Calibri" w:eastAsia="Calibri" w:hAnsi="Calibri"/>
          <w:i w:val="false"/>
          <w:iCs w:val="false"/>
          <w:color w:val="333B47"/>
          <w:sz w:val="20"/>
          <w:szCs w:val="20"/>
        </w:rPr>
        <w:t xml:space="preserve">[One action per step. If a step contains "and", it is probably two steps.]</w:t>
      </w:r>
    </w:p>
    <w:p>
      <w:pPr>
        <w:pStyle w:val="ListParagraph"/>
        <w:numPr>
          <w:ilvl w:val="0"/>
          <w:numId w:val="3"/>
        </w:numPr>
        <w:spacing w:after="100"/>
      </w:pPr>
      <w:r>
        <w:rPr>
          <w:rFonts w:ascii="Calibri" w:cs="Calibri" w:eastAsia="Calibri" w:hAnsi="Calibri"/>
          <w:i w:val="false"/>
          <w:iCs w:val="false"/>
          <w:color w:val="333B47"/>
          <w:sz w:val="20"/>
          <w:szCs w:val="20"/>
        </w:rPr>
        <w:t xml:space="preserve">[VERIFY: state the check, the acceptance criteria, and the record it goes on.]</w:t>
      </w:r>
    </w:p>
    <w:p>
      <w:pPr>
        <w:pStyle w:val="ListParagraph"/>
        <w:numPr>
          <w:ilvl w:val="0"/>
          <w:numId w:val="3"/>
        </w:numPr>
        <w:spacing w:after="100"/>
      </w:pPr>
      <w:r>
        <w:rPr>
          <w:rFonts w:ascii="Calibri" w:cs="Calibri" w:eastAsia="Calibri" w:hAnsi="Calibri"/>
          <w:i w:val="false"/>
          <w:iCs w:val="false"/>
          <w:color w:val="333B47"/>
          <w:sz w:val="20"/>
          <w:szCs w:val="20"/>
        </w:rPr>
        <w:t xml:space="preserve">[State what to do when the check fails, and who is notified.]</w:t>
      </w:r>
    </w:p>
    <w:p>
      <w:pPr>
        <w:pStyle w:val="ListParagraph"/>
        <w:numPr>
          <w:ilvl w:val="0"/>
          <w:numId w:val="3"/>
        </w:numPr>
        <w:spacing w:after="100"/>
      </w:pPr>
      <w:r>
        <w:rPr>
          <w:rFonts w:ascii="Calibri" w:cs="Calibri" w:eastAsia="Calibri" w:hAnsi="Calibri"/>
          <w:i w:val="false"/>
          <w:iCs w:val="false"/>
          <w:color w:val="333B47"/>
          <w:sz w:val="20"/>
          <w:szCs w:val="20"/>
        </w:rPr>
        <w:t xml:space="preserve">[Continue until the process output is released or handed off.]</w:t>
      </w:r>
    </w:p>
    <w:p>
      <w:pPr>
        <w:spacing w:after="200"/>
      </w:pPr>
      <w:r>
        <w:rPr>
          <w:rFonts w:ascii="Calibri" w:cs="Calibri" w:eastAsia="Calibri" w:hAnsi="Calibri"/>
          <w:i/>
          <w:iCs/>
          <w:color w:val="6B7789"/>
          <w:sz w:val="18"/>
          <w:szCs w:val="18"/>
        </w:rPr>
        <w:t xml:space="preserve">Number steps so they can be cited in a record or a nonconformance. Put acceptance criteria in the step, not in a separate spec nobody opens.</w:t>
      </w:r>
    </w:p>
    <w:p>
      <w:pPr>
        <w:pStyle w:val="Heading1"/>
        <w:spacing w:after="120" w:before="280"/>
      </w:pPr>
      <w:r>
        <w:t xml:space="preserve">6. Safety and PPE</w:t>
      </w:r>
    </w:p>
    <w:p>
      <w:pPr>
        <w:spacing w:after="120" w:before="0"/>
      </w:pPr>
      <w:r>
        <w:rPr>
          <w:rFonts w:ascii="Calibri" w:cs="Calibri" w:eastAsia="Calibri" w:hAnsi="Calibri"/>
          <w:color w:val="333B47"/>
          <w:sz w:val="20"/>
          <w:szCs w:val="20"/>
        </w:rPr>
        <w:t xml:space="preserve">[List the hazards this task presents and the controls required, including PPE.]</w:t>
      </w:r>
    </w:p>
    <w:p>
      <w:pPr>
        <w:spacing w:after="200"/>
      </w:pPr>
      <w:r>
        <w:rPr>
          <w:rFonts w:ascii="Calibri" w:cs="Calibri" w:eastAsia="Calibri" w:hAnsi="Calibri"/>
          <w:i/>
          <w:iCs/>
          <w:color w:val="6B7789"/>
          <w:sz w:val="18"/>
          <w:szCs w:val="18"/>
        </w:rPr>
        <w:t xml:space="preserve">Name the hazard, not just the equipment. "Hot surfaces above 60 C: heat-resistant gloves" beats "wear gloves".</w:t>
      </w:r>
    </w:p>
    <w:p>
      <w:pPr>
        <w:pStyle w:val="Heading1"/>
        <w:spacing w:after="120" w:before="280"/>
      </w:pPr>
      <w:r>
        <w:t xml:space="preserve">7. Records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800"/>
        <w:gridCol w:w="3400"/>
        <w:gridCol w:w="3160"/>
      </w:tblGrid>
      <w:tr>
        <w:tc>
          <w:tcPr>
            <w:tcW w:type="dxa" w:w="2800"/>
            <w:shd w:fill="F1F4F9" w:color="auto" w:val="clear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333B47"/>
                <w:sz w:val="19"/>
                <w:szCs w:val="19"/>
              </w:rPr>
              <w:t xml:space="preserve">Record / form</w:t>
            </w:r>
          </w:p>
        </w:tc>
        <w:tc>
          <w:tcPr>
            <w:tcW w:type="dxa" w:w="3400"/>
            <w:shd w:fill="F1F4F9" w:color="auto" w:val="clear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333B47"/>
                <w:sz w:val="19"/>
                <w:szCs w:val="19"/>
              </w:rPr>
              <w:t xml:space="preserve">Created by</w:t>
            </w:r>
          </w:p>
        </w:tc>
        <w:tc>
          <w:tcPr>
            <w:tcW w:type="dxa" w:w="3160"/>
            <w:shd w:fill="F1F4F9" w:color="auto" w:val="clear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333B47"/>
                <w:sz w:val="19"/>
                <w:szCs w:val="19"/>
              </w:rPr>
              <w:t xml:space="preserve">Retention</w:t>
            </w:r>
          </w:p>
        </w:tc>
      </w:tr>
      <w:tr>
        <w:tc>
          <w:tcPr>
            <w:tcW w:type="dxa" w:w="28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spacing w:after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333B47"/>
                <w:sz w:val="19"/>
                <w:szCs w:val="19"/>
              </w:rPr>
              <w:t xml:space="preserve">[FORM-000 Inspection record]</w:t>
            </w:r>
          </w:p>
        </w:tc>
        <w:tc>
          <w:tcPr>
            <w:tcW w:type="dxa" w:w="34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spacing w:after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333B47"/>
                <w:sz w:val="19"/>
                <w:szCs w:val="19"/>
              </w:rPr>
              <w:t xml:space="preserve">[Inspector, at step 5.4]</w:t>
            </w:r>
          </w:p>
        </w:tc>
        <w:tc>
          <w:tcPr>
            <w:tcW w:type="dxa" w:w="316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spacing w:after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333B47"/>
                <w:sz w:val="19"/>
                <w:szCs w:val="19"/>
              </w:rPr>
              <w:t xml:space="preserve">[3 years]</w:t>
            </w:r>
          </w:p>
        </w:tc>
      </w:tr>
      <w:tr>
        <w:tc>
          <w:tcPr>
            <w:tcW w:type="dxa" w:w="28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spacing w:after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333B47"/>
                <w:sz w:val="19"/>
                <w:szCs w:val="19"/>
              </w:rPr>
              <w:t xml:space="preserve">[Nonconformance report]</w:t>
            </w:r>
          </w:p>
        </w:tc>
        <w:tc>
          <w:tcPr>
            <w:tcW w:type="dxa" w:w="34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spacing w:after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333B47"/>
                <w:sz w:val="19"/>
                <w:szCs w:val="19"/>
              </w:rPr>
              <w:t xml:space="preserve">[Supervisor, when a check fails]</w:t>
            </w:r>
          </w:p>
        </w:tc>
        <w:tc>
          <w:tcPr>
            <w:tcW w:type="dxa" w:w="316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spacing w:after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333B47"/>
                <w:sz w:val="19"/>
                <w:szCs w:val="19"/>
              </w:rPr>
              <w:t xml:space="preserve">[3 years]</w:t>
            </w:r>
          </w:p>
        </w:tc>
      </w:tr>
    </w:tbl>
    <w:p>
      <w:pPr>
        <w:spacing w:after="200"/>
      </w:pPr>
      <w:r>
        <w:rPr>
          <w:rFonts w:ascii="Calibri" w:cs="Calibri" w:eastAsia="Calibri" w:hAnsi="Calibri"/>
          <w:i/>
          <w:iCs/>
          <w:color w:val="6B7789"/>
          <w:sz w:val="18"/>
          <w:szCs w:val="18"/>
        </w:rPr>
        <w:t xml:space="preserve">Every record named here must exist as a real form. An auditor will ask to see one.</w:t>
      </w:r>
    </w:p>
    <w:p>
      <w:pPr>
        <w:pStyle w:val="Heading1"/>
        <w:spacing w:after="120" w:before="280"/>
      </w:pPr>
      <w:r>
        <w:t xml:space="preserve">8. Revision history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400"/>
        <w:gridCol w:w="1800"/>
        <w:gridCol w:w="4360"/>
        <w:gridCol w:w="1800"/>
      </w:tblGrid>
      <w:tr>
        <w:tc>
          <w:tcPr>
            <w:tcW w:type="dxa" w:w="1400"/>
            <w:shd w:fill="F1F4F9" w:color="auto" w:val="clear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333B47"/>
                <w:sz w:val="19"/>
                <w:szCs w:val="19"/>
              </w:rPr>
              <w:t xml:space="preserve">Rev</w:t>
            </w:r>
          </w:p>
        </w:tc>
        <w:tc>
          <w:tcPr>
            <w:tcW w:type="dxa" w:w="1800"/>
            <w:shd w:fill="F1F4F9" w:color="auto" w:val="clear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333B47"/>
                <w:sz w:val="19"/>
                <w:szCs w:val="19"/>
              </w:rPr>
              <w:t xml:space="preserve">Date</w:t>
            </w:r>
          </w:p>
        </w:tc>
        <w:tc>
          <w:tcPr>
            <w:tcW w:type="dxa" w:w="4360"/>
            <w:shd w:fill="F1F4F9" w:color="auto" w:val="clear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333B47"/>
                <w:sz w:val="19"/>
                <w:szCs w:val="19"/>
              </w:rPr>
              <w:t xml:space="preserve">Change</w:t>
            </w:r>
          </w:p>
        </w:tc>
        <w:tc>
          <w:tcPr>
            <w:tcW w:type="dxa" w:w="1800"/>
            <w:shd w:fill="F1F4F9" w:color="auto" w:val="clear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333B47"/>
                <w:sz w:val="19"/>
                <w:szCs w:val="19"/>
              </w:rPr>
              <w:t xml:space="preserve">Approved by</w:t>
            </w:r>
          </w:p>
        </w:tc>
      </w:tr>
      <w:tr>
        <w:tc>
          <w:tcPr>
            <w:tcW w:type="dxa" w:w="14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spacing w:after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333B47"/>
                <w:sz w:val="19"/>
                <w:szCs w:val="19"/>
              </w:rPr>
              <w:t xml:space="preserve">0</w:t>
            </w:r>
          </w:p>
        </w:tc>
        <w:tc>
          <w:tcPr>
            <w:tcW w:type="dxa" w:w="18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spacing w:after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333B47"/>
                <w:sz w:val="19"/>
                <w:szCs w:val="19"/>
              </w:rPr>
              <w:t xml:space="preserve">[YYYY-MM-DD]</w:t>
            </w:r>
          </w:p>
        </w:tc>
        <w:tc>
          <w:tcPr>
            <w:tcW w:type="dxa" w:w="436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spacing w:after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333B47"/>
                <w:sz w:val="19"/>
                <w:szCs w:val="19"/>
              </w:rPr>
              <w:t xml:space="preserve">Initial release</w:t>
            </w:r>
          </w:p>
        </w:tc>
        <w:tc>
          <w:tcPr>
            <w:tcW w:type="dxa" w:w="18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spacing w:after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333B47"/>
                <w:sz w:val="19"/>
                <w:szCs w:val="19"/>
              </w:rPr>
              <w:t xml:space="preserve">[Name]</w:t>
            </w:r>
          </w:p>
        </w:tc>
      </w:tr>
      <w:tr>
        <w:tc>
          <w:tcPr>
            <w:tcW w:type="dxa" w:w="14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spacing w:after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333B47"/>
                <w:sz w:val="19"/>
                <w:szCs w:val="19"/>
              </w:rPr>
              <w:t xml:space="preserve"/>
            </w:r>
          </w:p>
        </w:tc>
        <w:tc>
          <w:tcPr>
            <w:tcW w:type="dxa" w:w="18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spacing w:after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333B47"/>
                <w:sz w:val="19"/>
                <w:szCs w:val="19"/>
              </w:rPr>
              <w:t xml:space="preserve"/>
            </w:r>
          </w:p>
        </w:tc>
        <w:tc>
          <w:tcPr>
            <w:tcW w:type="dxa" w:w="436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spacing w:after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333B47"/>
                <w:sz w:val="19"/>
                <w:szCs w:val="19"/>
              </w:rPr>
              <w:t xml:space="preserve"/>
            </w:r>
          </w:p>
        </w:tc>
        <w:tc>
          <w:tcPr>
            <w:tcW w:type="dxa" w:w="18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spacing w:after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333B47"/>
                <w:sz w:val="19"/>
                <w:szCs w:val="19"/>
              </w:rPr>
              <w:t xml:space="preserve"/>
            </w:r>
          </w:p>
        </w:tc>
      </w:tr>
    </w:tbl>
    <w:p>
      <w:pPr>
        <w:pBdr>
          <w:top w:val="single" w:color="D8DEE8" w:sz="6" w:space="8"/>
        </w:pBdr>
        <w:spacing w:before="400"/>
      </w:pPr>
      <w:r>
        <w:rPr>
          <w:rFonts w:ascii="Calibri" w:cs="Calibri" w:eastAsia="Calibri" w:hAnsi="Calibri"/>
          <w:i/>
          <w:iCs/>
          <w:color w:val="6B7789"/>
          <w:sz w:val="17"/>
          <w:szCs w:val="17"/>
        </w:rPr>
        <w:t xml:space="preserve">Free SOP template from Dropfeed. Generate a complete SOP in minutes at sopforge.dropfeed.io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6B7789"/>
        <w:sz w:val="16"/>
        <w:szCs w:val="16"/>
      </w:rPr>
      <w:t xml:space="preserve">SOP-000 Rev 0  |  Page </w:t>
    </w:r>
    <w:r>
      <w:rPr>
        <w:rFonts w:ascii="Calibri" w:cs="Calibri" w:eastAsia="Calibri" w:hAnsi="Calibri"/>
        <w:color w:val="6B7789"/>
        <w:sz w:val="16"/>
        <w:szCs w:val="16"/>
      </w:rPr>
      <w:fldChar w:fldCharType="begin"/>
      <w:instrText xml:space="preserve">PAGE</w:instrText>
      <w:fldChar w:fldCharType="separate"/>
      <w:fldChar w:fldCharType="end"/>
    </w:r>
    <w:r>
      <w:rPr>
        <w:rFonts w:ascii="Calibri" w:cs="Calibri" w:eastAsia="Calibri" w:hAnsi="Calibri"/>
        <w:color w:val="6B7789"/>
        <w:sz w:val="16"/>
        <w:szCs w:val="16"/>
      </w:rPr>
      <w:t xml:space="preserve"> of </w:t>
    </w:r>
    <w:r>
      <w:rPr>
        <w:rFonts w:ascii="Calibri" w:cs="Calibri" w:eastAsia="Calibri" w:hAnsi="Calibri"/>
        <w:color w:val="6B7789"/>
        <w:sz w:val="16"/>
        <w:szCs w:val="16"/>
      </w:rPr>
      <w:fldChar w:fldCharType="begin"/>
      <w:instrText xml:space="preserve">NUMPAGES</w:instrText>
      <w:fldChar w:fldCharType="separate"/>
      <w:fldChar w:fldCharType="end"/>
    </w:r>
    <w:r>
      <w:rPr>
        <w:rFonts w:ascii="Calibri" w:cs="Calibri" w:eastAsia="Calibri" w:hAnsi="Calibri"/>
        <w:color w:val="6B7789"/>
        <w:sz w:val="16"/>
        <w:szCs w:val="16"/>
      </w:rPr>
      <w:t xml:space="preserve">   |   Uncontrolled when printed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5.%1"/>
      <w:lvlJc w:val="start"/>
      <w:pPr>
        <w:ind w:left="560" w:hanging="4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start"/>
      <w:pPr>
        <w:ind w:left="520" w:hanging="260"/>
      </w:pPr>
    </w:lvl>
  </w:abstractNum>
  <w:num w:numId="1">
    <w:abstractNumId w:val="1"/>
    <w:lvlOverride w:ilvl="0">
      <w:startOverride w:val="1"/>
    </w:lvlOverride>
  </w:num>
  <w:num w:numId="2">
    <w:abstractNumId w:val="3"/>
    <w:lvlOverride w:ilvl="0">
      <w:startOverride w:val="1"/>
    </w:lvlOverride>
  </w:num>
  <w:num w:numId="3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after="120" w:before="300"/>
    </w:pPr>
    <w:rPr>
      <w:rFonts w:ascii="Calibri" w:cs="Calibri" w:eastAsia="Calibri" w:hAnsi="Calibri"/>
      <w:b/>
      <w:bCs/>
      <w:color w:val="0D1420"/>
      <w:sz w:val="26"/>
      <w:szCs w:val="26"/>
    </w:rPr>
  </w:style>
  <w:style w:type="paragraph" w:styleId="Heading2">
    <w:name w:val="Heading 2"/>
    <w:basedOn w:val="Normal"/>
    <w:next w:val="Normal"/>
    <w:qFormat/>
    <w:rPr>
      <w:rFonts w:ascii="Calibri" w:cs="Calibri" w:eastAsia="Calibri" w:hAnsi="Calibri"/>
      <w:b/>
      <w:bCs/>
      <w:color w:val="0D1420"/>
      <w:sz w:val="22"/>
      <w:szCs w:val="22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Normal">
    <w:name w:val="Normal"/>
    <w:rPr>
      <w:rFonts w:ascii="Calibri" w:cs="Calibri" w:eastAsia="Calibri" w:hAnsi="Calibri"/>
      <w:color w:val="333B47"/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Standard Operating Procedure Template</dc:title>
  <dc:creator>Dropfeed</dc:creator>
  <dc:description>ISO 9001-aligned SOP template</dc:description>
  <cp:lastModifiedBy>Un-named</cp:lastModifiedBy>
  <cp:revision>1</cp:revision>
  <dcterms:created xsi:type="dcterms:W3CDTF">2026-08-22T06:44:59.990Z</dcterms:created>
  <dcterms:modified xsi:type="dcterms:W3CDTF">2026-08-22T06:44:59.991Z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